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BA410D" w14:textId="322C0242" w:rsidR="00A452A2" w:rsidRDefault="00B75515" w:rsidP="00490149">
      <w:pPr>
        <w:jc w:val="center"/>
      </w:pPr>
      <w:r>
        <w:t xml:space="preserve">Vendor Change </w:t>
      </w:r>
      <w:r w:rsidR="007B71AB">
        <w:t>FAQ</w:t>
      </w:r>
      <w:r w:rsidR="00490149">
        <w:t>s</w:t>
      </w:r>
    </w:p>
    <w:p w14:paraId="2A702A62" w14:textId="635CDED1" w:rsidR="00826CB1" w:rsidRPr="00A55178" w:rsidRDefault="0054044B" w:rsidP="00B75515">
      <w:pPr>
        <w:pStyle w:val="ListParagraph"/>
        <w:numPr>
          <w:ilvl w:val="0"/>
          <w:numId w:val="7"/>
        </w:numPr>
        <w:rPr>
          <w:b/>
        </w:rPr>
      </w:pPr>
      <w:r w:rsidRPr="00A55178">
        <w:rPr>
          <w:b/>
        </w:rPr>
        <w:t xml:space="preserve">Why </w:t>
      </w:r>
      <w:r w:rsidR="00092A48" w:rsidRPr="00A55178">
        <w:rPr>
          <w:b/>
        </w:rPr>
        <w:t xml:space="preserve">is </w:t>
      </w:r>
      <w:r w:rsidRPr="00A55178">
        <w:rPr>
          <w:b/>
        </w:rPr>
        <w:t>UC</w:t>
      </w:r>
      <w:r w:rsidR="00136C58">
        <w:rPr>
          <w:b/>
        </w:rPr>
        <w:t xml:space="preserve"> switching to Anthem and Optum Rx</w:t>
      </w:r>
      <w:r w:rsidRPr="00A55178">
        <w:rPr>
          <w:b/>
        </w:rPr>
        <w:t>?</w:t>
      </w:r>
    </w:p>
    <w:p w14:paraId="030A9BD2" w14:textId="16AE33D4" w:rsidR="00CA6C21" w:rsidRPr="00CA6C21" w:rsidRDefault="00CA6C21" w:rsidP="00CA6C21">
      <w:pPr>
        <w:pStyle w:val="ListParagraph"/>
        <w:widowControl w:val="0"/>
        <w:autoSpaceDE w:val="0"/>
        <w:autoSpaceDN w:val="0"/>
        <w:adjustRightInd w:val="0"/>
        <w:rPr>
          <w:rFonts w:cs="Mcnrvqdaidvdsaebkzpmkdrijnq"/>
          <w:color w:val="262626"/>
        </w:rPr>
      </w:pPr>
      <w:r w:rsidRPr="00CA6C21">
        <w:rPr>
          <w:rFonts w:cs="Mcnrvqdaidvdsaebkzpmkdrijnq"/>
          <w:color w:val="262626"/>
        </w:rPr>
        <w:t xml:space="preserve">Anthem is well-positioned to support UC as a long-term partner through a constantly changing health care landscape. Optum Rx is a pharmacy expert specializing in the delivery, clinical management and affordability of prescription medications and is the largest Medicare </w:t>
      </w:r>
      <w:r w:rsidR="009E6200">
        <w:rPr>
          <w:rFonts w:cs="Mcnrvqdaidvdsaebkzpmkdrijnq"/>
          <w:color w:val="262626"/>
        </w:rPr>
        <w:t xml:space="preserve">pharmacy </w:t>
      </w:r>
      <w:r w:rsidRPr="00CA6C21">
        <w:rPr>
          <w:rFonts w:cs="Mcnrvqdaidvdsaebkzpmkdrijnq"/>
          <w:color w:val="262626"/>
        </w:rPr>
        <w:t xml:space="preserve">provider in the U.S. </w:t>
      </w:r>
    </w:p>
    <w:p w14:paraId="77053745" w14:textId="77777777" w:rsidR="00E97D01" w:rsidRPr="00A55178" w:rsidRDefault="00E97D01" w:rsidP="00796036">
      <w:pPr>
        <w:pStyle w:val="ListParagraph"/>
        <w:rPr>
          <w:b/>
        </w:rPr>
      </w:pPr>
    </w:p>
    <w:p w14:paraId="086CCF67" w14:textId="515D53A5" w:rsidR="002D2951" w:rsidRPr="00A55178" w:rsidRDefault="002D2951" w:rsidP="00B75515">
      <w:pPr>
        <w:pStyle w:val="ListParagraph"/>
        <w:numPr>
          <w:ilvl w:val="0"/>
          <w:numId w:val="7"/>
        </w:numPr>
        <w:rPr>
          <w:b/>
        </w:rPr>
      </w:pPr>
      <w:r w:rsidRPr="00A55178">
        <w:rPr>
          <w:b/>
        </w:rPr>
        <w:t>When does this change take effect?</w:t>
      </w:r>
    </w:p>
    <w:p w14:paraId="489D6616" w14:textId="7CDCE3AB" w:rsidR="00491879" w:rsidRPr="00A55178" w:rsidRDefault="00491879" w:rsidP="00796036">
      <w:pPr>
        <w:pStyle w:val="ListParagraph"/>
      </w:pPr>
      <w:r w:rsidRPr="00A55178">
        <w:t xml:space="preserve">This change takes effect on </w:t>
      </w:r>
      <w:r w:rsidR="00796036" w:rsidRPr="00A55178">
        <w:t>Jan. 1, 2017.</w:t>
      </w:r>
    </w:p>
    <w:p w14:paraId="3170C8FF" w14:textId="77777777" w:rsidR="00796036" w:rsidRPr="00A55178" w:rsidRDefault="00796036" w:rsidP="00796036">
      <w:pPr>
        <w:pStyle w:val="ListParagraph"/>
        <w:rPr>
          <w:b/>
        </w:rPr>
      </w:pPr>
    </w:p>
    <w:p w14:paraId="65FFAA39" w14:textId="2BCCAAE6" w:rsidR="005F08E3" w:rsidRPr="00A55178" w:rsidRDefault="005F08E3" w:rsidP="004B4C29">
      <w:pPr>
        <w:pStyle w:val="ListParagraph"/>
        <w:numPr>
          <w:ilvl w:val="0"/>
          <w:numId w:val="7"/>
        </w:numPr>
        <w:rPr>
          <w:b/>
        </w:rPr>
      </w:pPr>
      <w:r w:rsidRPr="00A55178">
        <w:rPr>
          <w:b/>
        </w:rPr>
        <w:t xml:space="preserve">Will </w:t>
      </w:r>
      <w:r w:rsidR="00E77B5C" w:rsidRPr="00A55178">
        <w:rPr>
          <w:b/>
        </w:rPr>
        <w:t>this change affect my</w:t>
      </w:r>
      <w:r w:rsidRPr="00A55178">
        <w:rPr>
          <w:b/>
        </w:rPr>
        <w:t xml:space="preserve"> </w:t>
      </w:r>
      <w:r w:rsidR="00E77B5C" w:rsidRPr="00A55178">
        <w:rPr>
          <w:b/>
        </w:rPr>
        <w:t xml:space="preserve">current </w:t>
      </w:r>
      <w:r w:rsidR="00092A48" w:rsidRPr="00A55178">
        <w:rPr>
          <w:b/>
        </w:rPr>
        <w:t xml:space="preserve">behavioral health and/or pharmacy </w:t>
      </w:r>
      <w:r w:rsidRPr="00A55178">
        <w:rPr>
          <w:b/>
        </w:rPr>
        <w:t>benefits</w:t>
      </w:r>
      <w:r w:rsidR="00092A48" w:rsidRPr="00A55178">
        <w:rPr>
          <w:b/>
        </w:rPr>
        <w:t xml:space="preserve"> or costs</w:t>
      </w:r>
      <w:r w:rsidRPr="00A55178">
        <w:rPr>
          <w:b/>
        </w:rPr>
        <w:t>?</w:t>
      </w:r>
      <w:r w:rsidR="00E77B5C" w:rsidRPr="00A55178">
        <w:rPr>
          <w:b/>
        </w:rPr>
        <w:t xml:space="preserve"> Will it affect my benefits or costs for 2017?</w:t>
      </w:r>
    </w:p>
    <w:p w14:paraId="789C9BF4" w14:textId="1B834C5D" w:rsidR="00491879" w:rsidRPr="00A55178" w:rsidRDefault="00796036" w:rsidP="00796036">
      <w:pPr>
        <w:pStyle w:val="ListParagraph"/>
        <w:rPr>
          <w:rFonts w:cs="Mcnrvqdaidvdsaebkzpmkdrijnq"/>
          <w:color w:val="262626"/>
        </w:rPr>
      </w:pPr>
      <w:r w:rsidRPr="00A55178">
        <w:t xml:space="preserve">This change will not affect </w:t>
      </w:r>
      <w:r w:rsidR="00A55178" w:rsidRPr="00A55178">
        <w:t>any benefits or costs for 2016. D</w:t>
      </w:r>
      <w:r w:rsidR="00491879" w:rsidRPr="00A55178">
        <w:t xml:space="preserve">etails for </w:t>
      </w:r>
      <w:r w:rsidR="00A55178" w:rsidRPr="00A55178">
        <w:t xml:space="preserve">2017 </w:t>
      </w:r>
      <w:r w:rsidR="00A55178">
        <w:t>UC</w:t>
      </w:r>
      <w:r w:rsidR="00A55178" w:rsidRPr="00A55178">
        <w:t xml:space="preserve"> plans — </w:t>
      </w:r>
      <w:r w:rsidR="00491879" w:rsidRPr="00A55178">
        <w:t>including any changes in benefits and c</w:t>
      </w:r>
      <w:r w:rsidR="00A55178" w:rsidRPr="00A55178">
        <w:t xml:space="preserve">osts — </w:t>
      </w:r>
      <w:r w:rsidR="00491879" w:rsidRPr="00A55178">
        <w:t xml:space="preserve">are still being finalized. </w:t>
      </w:r>
      <w:r w:rsidR="00CA6C21">
        <w:rPr>
          <w:rFonts w:cs="Mcnrvqdaidvdsaebkzpmkdrijnq"/>
          <w:color w:val="262626"/>
        </w:rPr>
        <w:t>M</w:t>
      </w:r>
      <w:r w:rsidR="00CA6C21" w:rsidRPr="005D4DC3">
        <w:rPr>
          <w:rFonts w:cs="Mcnrvqdaidvdsaebkzpmkdrijnq"/>
          <w:color w:val="262626"/>
        </w:rPr>
        <w:t>edications covered</w:t>
      </w:r>
      <w:r w:rsidR="00CA6C21">
        <w:rPr>
          <w:rFonts w:cs="Mcnrvqdaidvdsaebkzpmkdrijnq"/>
          <w:color w:val="262626"/>
        </w:rPr>
        <w:t xml:space="preserve"> under your current plan</w:t>
      </w:r>
      <w:r w:rsidR="00CA6C21" w:rsidRPr="005D4DC3">
        <w:rPr>
          <w:rFonts w:cs="Mcnrvqdaidvdsaebkzpmkdrijnq"/>
          <w:color w:val="262626"/>
        </w:rPr>
        <w:t xml:space="preserve"> will continue to be covered by Optum Rx. </w:t>
      </w:r>
      <w:r w:rsidR="00CA6C21">
        <w:rPr>
          <w:rFonts w:cs="Mcnrvqdaidvdsaebkzpmkdrijnq"/>
          <w:color w:val="262626"/>
        </w:rPr>
        <w:t>Some prescription copays may increase or decrease depending on the medication. Members will be able to confirm their prescription copays during Open Enrollment.</w:t>
      </w:r>
    </w:p>
    <w:p w14:paraId="4F50BCA0" w14:textId="77777777" w:rsidR="00A55178" w:rsidRPr="00A55178" w:rsidRDefault="00A55178" w:rsidP="00796036">
      <w:pPr>
        <w:pStyle w:val="ListParagraph"/>
      </w:pPr>
    </w:p>
    <w:p w14:paraId="20EC03DC" w14:textId="77777777" w:rsidR="006D556E" w:rsidRDefault="00656D18" w:rsidP="009E6200">
      <w:pPr>
        <w:pStyle w:val="ListParagraph"/>
        <w:numPr>
          <w:ilvl w:val="0"/>
          <w:numId w:val="7"/>
        </w:numPr>
        <w:rPr>
          <w:b/>
        </w:rPr>
      </w:pPr>
      <w:r w:rsidRPr="009E6200">
        <w:rPr>
          <w:b/>
        </w:rPr>
        <w:t xml:space="preserve">What happens if my </w:t>
      </w:r>
      <w:r w:rsidR="00EA4D6D" w:rsidRPr="009E6200">
        <w:rPr>
          <w:b/>
        </w:rPr>
        <w:t xml:space="preserve">medical or </w:t>
      </w:r>
      <w:r w:rsidRPr="009E6200">
        <w:rPr>
          <w:b/>
        </w:rPr>
        <w:t xml:space="preserve">behavioral </w:t>
      </w:r>
      <w:r w:rsidR="00EA4D6D" w:rsidRPr="009E6200">
        <w:rPr>
          <w:b/>
        </w:rPr>
        <w:t xml:space="preserve">health provider is </w:t>
      </w:r>
      <w:r w:rsidR="004B4C29">
        <w:rPr>
          <w:b/>
        </w:rPr>
        <w:t xml:space="preserve">not in Anthem’s </w:t>
      </w:r>
      <w:r w:rsidRPr="009E6200">
        <w:rPr>
          <w:b/>
        </w:rPr>
        <w:t>network</w:t>
      </w:r>
      <w:r w:rsidR="00EA4D6D" w:rsidRPr="009E6200">
        <w:rPr>
          <w:b/>
        </w:rPr>
        <w:t>?</w:t>
      </w:r>
    </w:p>
    <w:p w14:paraId="6F5160F4" w14:textId="195CDF9F" w:rsidR="00413749" w:rsidRPr="009E6200" w:rsidRDefault="00656D18" w:rsidP="009E6200">
      <w:pPr>
        <w:pStyle w:val="ListParagraph"/>
        <w:rPr>
          <w:b/>
        </w:rPr>
      </w:pPr>
      <w:r w:rsidRPr="009E6200">
        <w:rPr>
          <w:color w:val="000000" w:themeColor="text1"/>
        </w:rPr>
        <w:t xml:space="preserve">Your PPO plan will continue to offer out-of-network coverage if you choose a </w:t>
      </w:r>
      <w:r w:rsidR="00413749" w:rsidRPr="009E6200">
        <w:rPr>
          <w:color w:val="000000" w:themeColor="text1"/>
        </w:rPr>
        <w:t xml:space="preserve">medical or behavioral health </w:t>
      </w:r>
      <w:r w:rsidRPr="009E6200">
        <w:rPr>
          <w:color w:val="000000" w:themeColor="text1"/>
        </w:rPr>
        <w:t>provider not con</w:t>
      </w:r>
      <w:r w:rsidR="00EA4D6D" w:rsidRPr="009E6200">
        <w:rPr>
          <w:color w:val="000000" w:themeColor="text1"/>
        </w:rPr>
        <w:t xml:space="preserve">tracted with Anthem, but using an in-network provider does greatly reduce your costs. Anthem’s medical provider network </w:t>
      </w:r>
      <w:r w:rsidR="00413749" w:rsidRPr="009E6200">
        <w:rPr>
          <w:color w:val="000000" w:themeColor="text1"/>
        </w:rPr>
        <w:t xml:space="preserve">has considerable overlap with the current Blue Shield Preferred network, and </w:t>
      </w:r>
      <w:r w:rsidRPr="009E6200">
        <w:rPr>
          <w:color w:val="000000" w:themeColor="text1"/>
        </w:rPr>
        <w:t xml:space="preserve">Anthem is actively working to </w:t>
      </w:r>
      <w:r w:rsidR="00413749" w:rsidRPr="009E6200">
        <w:rPr>
          <w:color w:val="000000" w:themeColor="text1"/>
        </w:rPr>
        <w:t xml:space="preserve">expand overlap with </w:t>
      </w:r>
      <w:proofErr w:type="spellStart"/>
      <w:r w:rsidR="00413749" w:rsidRPr="009E6200">
        <w:rPr>
          <w:color w:val="000000" w:themeColor="text1"/>
        </w:rPr>
        <w:t>Optum’s</w:t>
      </w:r>
      <w:proofErr w:type="spellEnd"/>
      <w:r w:rsidR="00413749" w:rsidRPr="009E6200">
        <w:rPr>
          <w:color w:val="000000" w:themeColor="text1"/>
        </w:rPr>
        <w:t xml:space="preserve"> behavioral health network to avoid disruptions for UC employees. </w:t>
      </w:r>
    </w:p>
    <w:p w14:paraId="67613012" w14:textId="02743132" w:rsidR="00A55178" w:rsidRPr="00A55178" w:rsidRDefault="00413749" w:rsidP="009E6200">
      <w:pPr>
        <w:ind w:left="720"/>
      </w:pPr>
      <w:r w:rsidRPr="009E6200">
        <w:rPr>
          <w:color w:val="000000" w:themeColor="text1"/>
        </w:rPr>
        <w:t>If necessary, t</w:t>
      </w:r>
      <w:r w:rsidR="00656D18" w:rsidRPr="009E6200">
        <w:rPr>
          <w:color w:val="000000" w:themeColor="text1"/>
        </w:rPr>
        <w:t xml:space="preserve">ransition of care </w:t>
      </w:r>
      <w:r w:rsidR="006D556E">
        <w:rPr>
          <w:color w:val="000000" w:themeColor="text1"/>
        </w:rPr>
        <w:t>may</w:t>
      </w:r>
      <w:r w:rsidR="00656D18" w:rsidRPr="009E6200">
        <w:rPr>
          <w:color w:val="000000" w:themeColor="text1"/>
        </w:rPr>
        <w:t xml:space="preserve"> be offered for a limited tim</w:t>
      </w:r>
      <w:r w:rsidRPr="009E6200">
        <w:rPr>
          <w:color w:val="000000" w:themeColor="text1"/>
        </w:rPr>
        <w:t>e during your transition to a provider in Anthem’s network</w:t>
      </w:r>
      <w:r w:rsidR="00656D18" w:rsidRPr="009E6200">
        <w:rPr>
          <w:color w:val="000000" w:themeColor="text1"/>
        </w:rPr>
        <w:t xml:space="preserve">. </w:t>
      </w:r>
      <w:r w:rsidRPr="009E6200">
        <w:rPr>
          <w:color w:val="000000" w:themeColor="text1"/>
        </w:rPr>
        <w:t xml:space="preserve">More information about </w:t>
      </w:r>
      <w:r w:rsidR="00206295">
        <w:rPr>
          <w:color w:val="000000" w:themeColor="text1"/>
        </w:rPr>
        <w:t xml:space="preserve">Anthem’s provider networks and about </w:t>
      </w:r>
      <w:r w:rsidRPr="009E6200">
        <w:rPr>
          <w:color w:val="000000" w:themeColor="text1"/>
        </w:rPr>
        <w:t xml:space="preserve">transition of care and continuity of care will be available during Open Enrollment. </w:t>
      </w:r>
    </w:p>
    <w:p w14:paraId="5A543502" w14:textId="77777777" w:rsidR="006D556E" w:rsidRDefault="00B72AA3" w:rsidP="009E6200">
      <w:pPr>
        <w:pStyle w:val="ListParagraph"/>
        <w:numPr>
          <w:ilvl w:val="0"/>
          <w:numId w:val="7"/>
        </w:numPr>
        <w:rPr>
          <w:b/>
        </w:rPr>
      </w:pPr>
      <w:r w:rsidRPr="009E6200">
        <w:rPr>
          <w:b/>
        </w:rPr>
        <w:t xml:space="preserve">Will this change affect the </w:t>
      </w:r>
      <w:r w:rsidR="007D716B" w:rsidRPr="009E6200">
        <w:rPr>
          <w:b/>
        </w:rPr>
        <w:t xml:space="preserve">provider network I use </w:t>
      </w:r>
      <w:r w:rsidRPr="009E6200">
        <w:rPr>
          <w:b/>
        </w:rPr>
        <w:t>out</w:t>
      </w:r>
      <w:r w:rsidR="007D716B" w:rsidRPr="009E6200">
        <w:rPr>
          <w:b/>
        </w:rPr>
        <w:t xml:space="preserve"> </w:t>
      </w:r>
      <w:r w:rsidRPr="009E6200">
        <w:rPr>
          <w:b/>
        </w:rPr>
        <w:t>of</w:t>
      </w:r>
      <w:r w:rsidR="007D716B" w:rsidRPr="009E6200">
        <w:rPr>
          <w:b/>
        </w:rPr>
        <w:t xml:space="preserve"> </w:t>
      </w:r>
      <w:r w:rsidRPr="009E6200">
        <w:rPr>
          <w:b/>
        </w:rPr>
        <w:t>state</w:t>
      </w:r>
      <w:r w:rsidR="00A452A2" w:rsidRPr="009E6200">
        <w:rPr>
          <w:b/>
        </w:rPr>
        <w:t xml:space="preserve">, or when </w:t>
      </w:r>
      <w:r w:rsidR="007D716B" w:rsidRPr="009E6200">
        <w:rPr>
          <w:b/>
        </w:rPr>
        <w:t xml:space="preserve">I </w:t>
      </w:r>
      <w:r w:rsidR="00A452A2" w:rsidRPr="009E6200">
        <w:rPr>
          <w:b/>
        </w:rPr>
        <w:t>travel outside the U.S.?</w:t>
      </w:r>
    </w:p>
    <w:p w14:paraId="49BAC127" w14:textId="742A5817" w:rsidR="004B4C29" w:rsidRDefault="004B4C29" w:rsidP="009E6200">
      <w:pPr>
        <w:pStyle w:val="ListParagraph"/>
        <w:rPr>
          <w:color w:val="000000" w:themeColor="text1"/>
        </w:rPr>
      </w:pPr>
      <w:r>
        <w:t xml:space="preserve">No. Anthem </w:t>
      </w:r>
      <w:r w:rsidRPr="009E6200">
        <w:rPr>
          <w:color w:val="000000" w:themeColor="text1"/>
        </w:rPr>
        <w:t>provides access to the same Blue Card network currently available to Blue Shield members outside of California and outside the U.S.</w:t>
      </w:r>
      <w:r w:rsidRPr="009E6200">
        <w:rPr>
          <w:color w:val="000000" w:themeColor="text1"/>
        </w:rPr>
        <w:tab/>
      </w:r>
    </w:p>
    <w:p w14:paraId="17826B4F" w14:textId="77777777" w:rsidR="006D556E" w:rsidRPr="009E6200" w:rsidRDefault="006D556E" w:rsidP="009E6200">
      <w:pPr>
        <w:pStyle w:val="ListParagraph"/>
        <w:rPr>
          <w:b/>
        </w:rPr>
      </w:pPr>
    </w:p>
    <w:p w14:paraId="7DF23F2B" w14:textId="19821A4B" w:rsidR="00206295" w:rsidRDefault="005F08E3" w:rsidP="009E6200">
      <w:pPr>
        <w:pStyle w:val="ListParagraph"/>
        <w:numPr>
          <w:ilvl w:val="0"/>
          <w:numId w:val="7"/>
        </w:numPr>
        <w:rPr>
          <w:b/>
        </w:rPr>
      </w:pPr>
      <w:r w:rsidRPr="00A55178">
        <w:rPr>
          <w:b/>
        </w:rPr>
        <w:t xml:space="preserve">Will there be any changes to my Health Savings </w:t>
      </w:r>
      <w:r w:rsidR="008C0783">
        <w:rPr>
          <w:b/>
        </w:rPr>
        <w:t>Account</w:t>
      </w:r>
      <w:r w:rsidRPr="00A55178">
        <w:rPr>
          <w:b/>
        </w:rPr>
        <w:t>?</w:t>
      </w:r>
    </w:p>
    <w:p w14:paraId="386459B8" w14:textId="75822645" w:rsidR="004B4C29" w:rsidRDefault="00136C58" w:rsidP="009E6200">
      <w:pPr>
        <w:pStyle w:val="ListParagraph"/>
      </w:pPr>
      <w:r>
        <w:t>No</w:t>
      </w:r>
      <w:r>
        <w:softHyphen/>
        <w:t xml:space="preserve"> — y</w:t>
      </w:r>
      <w:r w:rsidR="004B4C29" w:rsidRPr="009E6200">
        <w:t xml:space="preserve">our Health Savings </w:t>
      </w:r>
      <w:r w:rsidR="008C0783">
        <w:t>Account</w:t>
      </w:r>
      <w:bookmarkStart w:id="0" w:name="_GoBack"/>
      <w:bookmarkEnd w:id="0"/>
      <w:r w:rsidR="004B4C29" w:rsidRPr="009E6200">
        <w:t xml:space="preserve"> will not be affected by this change. Your account will remain with </w:t>
      </w:r>
      <w:proofErr w:type="spellStart"/>
      <w:r w:rsidR="004B4C29" w:rsidRPr="009E6200">
        <w:t>HealthEquity</w:t>
      </w:r>
      <w:proofErr w:type="spellEnd"/>
      <w:r w:rsidR="004B4C29" w:rsidRPr="009E6200">
        <w:t xml:space="preserve">, with the same account </w:t>
      </w:r>
      <w:r w:rsidR="006D556E" w:rsidRPr="009E6200">
        <w:t>and login information and debit card.</w:t>
      </w:r>
    </w:p>
    <w:p w14:paraId="0FC77F44" w14:textId="77777777" w:rsidR="00206295" w:rsidRPr="009E6200" w:rsidRDefault="00206295" w:rsidP="009E6200">
      <w:pPr>
        <w:pStyle w:val="ListParagraph"/>
        <w:rPr>
          <w:b/>
        </w:rPr>
      </w:pPr>
    </w:p>
    <w:p w14:paraId="499A9809" w14:textId="4F939226" w:rsidR="00700927" w:rsidRPr="00A55178" w:rsidRDefault="00700927" w:rsidP="00B75515">
      <w:pPr>
        <w:pStyle w:val="ListParagraph"/>
        <w:numPr>
          <w:ilvl w:val="0"/>
          <w:numId w:val="7"/>
        </w:numPr>
        <w:rPr>
          <w:b/>
        </w:rPr>
      </w:pPr>
      <w:r w:rsidRPr="00A55178">
        <w:rPr>
          <w:b/>
        </w:rPr>
        <w:t xml:space="preserve">Does Anthem offer a telemedicine option like </w:t>
      </w:r>
      <w:proofErr w:type="spellStart"/>
      <w:r w:rsidRPr="00A55178">
        <w:rPr>
          <w:b/>
        </w:rPr>
        <w:t>Teladoc</w:t>
      </w:r>
      <w:proofErr w:type="spellEnd"/>
      <w:r w:rsidRPr="00A55178">
        <w:rPr>
          <w:b/>
        </w:rPr>
        <w:t>?</w:t>
      </w:r>
    </w:p>
    <w:p w14:paraId="1D1D0972" w14:textId="325D17BC" w:rsidR="004B4C29" w:rsidRPr="009E6200" w:rsidRDefault="004B4C29" w:rsidP="009E6200">
      <w:pPr>
        <w:pStyle w:val="ListParagraph"/>
      </w:pPr>
      <w:r w:rsidRPr="009E6200">
        <w:t xml:space="preserve">Anthem has a telemedicine program similar to </w:t>
      </w:r>
      <w:proofErr w:type="spellStart"/>
      <w:r w:rsidRPr="009E6200">
        <w:t>Teladoc</w:t>
      </w:r>
      <w:proofErr w:type="spellEnd"/>
      <w:r w:rsidRPr="009E6200">
        <w:t xml:space="preserve"> called </w:t>
      </w:r>
      <w:proofErr w:type="spellStart"/>
      <w:r w:rsidRPr="009E6200">
        <w:t>LiveHealth</w:t>
      </w:r>
      <w:proofErr w:type="spellEnd"/>
      <w:r w:rsidRPr="009E6200">
        <w:t xml:space="preserve"> Online. Details about the program will be available during Open Enrollment.</w:t>
      </w:r>
    </w:p>
    <w:p w14:paraId="6A518256" w14:textId="77777777" w:rsidR="00A55178" w:rsidRPr="00A55178" w:rsidRDefault="00A55178" w:rsidP="00796036">
      <w:pPr>
        <w:pStyle w:val="ListParagraph"/>
      </w:pPr>
    </w:p>
    <w:p w14:paraId="0D1DDD32" w14:textId="77965E7C" w:rsidR="00796036" w:rsidRPr="009E6200" w:rsidRDefault="0095430A" w:rsidP="00796036">
      <w:pPr>
        <w:pStyle w:val="ListParagraph"/>
        <w:numPr>
          <w:ilvl w:val="0"/>
          <w:numId w:val="7"/>
        </w:numPr>
      </w:pPr>
      <w:r w:rsidRPr="00A55178">
        <w:rPr>
          <w:b/>
        </w:rPr>
        <w:lastRenderedPageBreak/>
        <w:t>Will this change affect my UC-sponsored Medicare plan?</w:t>
      </w:r>
      <w:r w:rsidR="00092A48" w:rsidRPr="00A55178" w:rsidDel="00092A48">
        <w:rPr>
          <w:b/>
        </w:rPr>
        <w:t xml:space="preserve"> </w:t>
      </w:r>
    </w:p>
    <w:p w14:paraId="2FDBCB3A" w14:textId="77777777" w:rsidR="006D556E" w:rsidRPr="006D556E" w:rsidRDefault="006D556E" w:rsidP="009E6200">
      <w:pPr>
        <w:pStyle w:val="ListParagraph"/>
        <w:widowControl w:val="0"/>
        <w:autoSpaceDE w:val="0"/>
        <w:autoSpaceDN w:val="0"/>
        <w:adjustRightInd w:val="0"/>
        <w:rPr>
          <w:rFonts w:cs="Mcnrvqdaidvdsaebkzpmkdrijnq"/>
          <w:color w:val="262626"/>
        </w:rPr>
      </w:pPr>
      <w:r w:rsidRPr="006D556E">
        <w:rPr>
          <w:rFonts w:cs="Mcnrvqdaidvdsaebkzpmkdrijnq"/>
          <w:color w:val="262626"/>
        </w:rPr>
        <w:t xml:space="preserve">For Medicare retirees, who must use Medicare providers, the medical and behavioral health networks are expected to be fairly similar, although some providers may not be in both networks. </w:t>
      </w:r>
    </w:p>
    <w:p w14:paraId="0AF99EB4" w14:textId="7DFD944D" w:rsidR="0042111C" w:rsidRPr="00A55178" w:rsidRDefault="0042111C" w:rsidP="00B75515">
      <w:pPr>
        <w:pStyle w:val="ListParagraph"/>
        <w:ind w:left="0"/>
        <w:contextualSpacing w:val="0"/>
      </w:pPr>
    </w:p>
    <w:sectPr w:rsidR="0042111C" w:rsidRPr="00A551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cnrvqdaidvdsaebkzpmkdrijnq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F2A3C"/>
    <w:multiLevelType w:val="hybridMultilevel"/>
    <w:tmpl w:val="DCD80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13BDD"/>
    <w:multiLevelType w:val="hybridMultilevel"/>
    <w:tmpl w:val="B24EE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52052"/>
    <w:multiLevelType w:val="hybridMultilevel"/>
    <w:tmpl w:val="240EB1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762C81"/>
    <w:multiLevelType w:val="hybridMultilevel"/>
    <w:tmpl w:val="124440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321046"/>
    <w:multiLevelType w:val="hybridMultilevel"/>
    <w:tmpl w:val="6D4ECA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C67EFE"/>
    <w:multiLevelType w:val="hybridMultilevel"/>
    <w:tmpl w:val="68446B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797085"/>
    <w:multiLevelType w:val="hybridMultilevel"/>
    <w:tmpl w:val="ECEA6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149"/>
    <w:rsid w:val="00030D17"/>
    <w:rsid w:val="000534C7"/>
    <w:rsid w:val="000548E7"/>
    <w:rsid w:val="00092A48"/>
    <w:rsid w:val="000C3715"/>
    <w:rsid w:val="0012012E"/>
    <w:rsid w:val="00136C58"/>
    <w:rsid w:val="00206295"/>
    <w:rsid w:val="002333E0"/>
    <w:rsid w:val="002B0906"/>
    <w:rsid w:val="002D2951"/>
    <w:rsid w:val="00347014"/>
    <w:rsid w:val="003A0FC4"/>
    <w:rsid w:val="00413749"/>
    <w:rsid w:val="0042111C"/>
    <w:rsid w:val="00447A32"/>
    <w:rsid w:val="00490149"/>
    <w:rsid w:val="00491879"/>
    <w:rsid w:val="004B4C29"/>
    <w:rsid w:val="0054044B"/>
    <w:rsid w:val="00586ACB"/>
    <w:rsid w:val="005B02C3"/>
    <w:rsid w:val="005F08E3"/>
    <w:rsid w:val="00656D18"/>
    <w:rsid w:val="006D556E"/>
    <w:rsid w:val="00700927"/>
    <w:rsid w:val="00796036"/>
    <w:rsid w:val="007B71AB"/>
    <w:rsid w:val="007D716B"/>
    <w:rsid w:val="00826CB1"/>
    <w:rsid w:val="00832EC3"/>
    <w:rsid w:val="0085412D"/>
    <w:rsid w:val="008B02E7"/>
    <w:rsid w:val="008C0783"/>
    <w:rsid w:val="0095430A"/>
    <w:rsid w:val="00961E76"/>
    <w:rsid w:val="009E6200"/>
    <w:rsid w:val="00A16683"/>
    <w:rsid w:val="00A452A2"/>
    <w:rsid w:val="00A55178"/>
    <w:rsid w:val="00A721DA"/>
    <w:rsid w:val="00A7370A"/>
    <w:rsid w:val="00AF39C4"/>
    <w:rsid w:val="00B235BE"/>
    <w:rsid w:val="00B623B6"/>
    <w:rsid w:val="00B72AA3"/>
    <w:rsid w:val="00B75515"/>
    <w:rsid w:val="00C17922"/>
    <w:rsid w:val="00CA6C21"/>
    <w:rsid w:val="00D409DD"/>
    <w:rsid w:val="00DA3530"/>
    <w:rsid w:val="00DC0A5C"/>
    <w:rsid w:val="00DC33F8"/>
    <w:rsid w:val="00E77B5C"/>
    <w:rsid w:val="00E924CA"/>
    <w:rsid w:val="00E97D01"/>
    <w:rsid w:val="00EA4D6D"/>
    <w:rsid w:val="00F011D2"/>
    <w:rsid w:val="00F3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2792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01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7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92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D716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16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716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716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716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01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7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92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D716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16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716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716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716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2303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California</Company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Gabby Jung</dc:creator>
  <cp:lastModifiedBy>Kris Lange</cp:lastModifiedBy>
  <cp:revision>2</cp:revision>
  <cp:lastPrinted>2016-03-29T21:54:00Z</cp:lastPrinted>
  <dcterms:created xsi:type="dcterms:W3CDTF">2016-04-18T19:54:00Z</dcterms:created>
  <dcterms:modified xsi:type="dcterms:W3CDTF">2016-04-18T19:54:00Z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1072362472</vt:i4>
  </property>
  <property fmtid="{D5CDD505-2E9C-101B-9397-08002B2CF9AE}" pid="3" name="_NewReviewCycle">
    <vt:lpwstr/>
  </property>
  <property fmtid="{D5CDD505-2E9C-101B-9397-08002B2CF9AE}" pid="4" name="_EmailSubject">
    <vt:lpwstr>2017 PPO Medical Plans Vendor Change</vt:lpwstr>
  </property>
  <property fmtid="{D5CDD505-2E9C-101B-9397-08002B2CF9AE}" pid="5" name="_AuthorEmail">
    <vt:lpwstr>Kris.Lange@ucop.edu</vt:lpwstr>
  </property>
  <property fmtid="{D5CDD505-2E9C-101B-9397-08002B2CF9AE}" pid="6" name="_AuthorEmailDisplayName">
    <vt:lpwstr>Kris Lange</vt:lpwstr>
  </property>
  <property fmtid="{D5CDD505-2E9C-101B-9397-08002B2CF9AE}" pid="7" name="_PreviousAdHocReviewCycleID">
    <vt:i4>-1203337749</vt:i4>
  </property>
</Properties>
</file>